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-676274</wp:posOffset>
            </wp:positionH>
            <wp:positionV relativeFrom="paragraph">
              <wp:posOffset>196112</wp:posOffset>
            </wp:positionV>
            <wp:extent cx="1000443" cy="1000443"/>
            <wp:effectExtent b="0" l="0" r="0" t="0"/>
            <wp:wrapSquare wrapText="bothSides" distB="0" distT="0" distL="114300" distR="114300"/>
            <wp:docPr descr="CCE2M v2.png" id="23" name="image1.png"/>
            <a:graphic>
              <a:graphicData uri="http://schemas.openxmlformats.org/drawingml/2006/picture">
                <pic:pic>
                  <pic:nvPicPr>
                    <pic:cNvPr descr="CCE2M v2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0443" cy="10004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2076450</wp:posOffset>
                </wp:positionH>
                <wp:positionV relativeFrom="paragraph">
                  <wp:posOffset>3913</wp:posOffset>
                </wp:positionV>
                <wp:extent cx="5057775" cy="1143953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49180" y="3195483"/>
                          <a:ext cx="4993640" cy="1169035"/>
                        </a:xfrm>
                        <a:custGeom>
                          <a:rect b="b" l="l" r="r" t="t"/>
                          <a:pathLst>
                            <a:path extrusionOk="0" h="1169035" w="4993640">
                              <a:moveTo>
                                <a:pt x="0" y="0"/>
                              </a:moveTo>
                              <a:lnTo>
                                <a:pt x="0" y="1169035"/>
                              </a:lnTo>
                              <a:lnTo>
                                <a:pt x="4993640" y="1169035"/>
                              </a:lnTo>
                              <a:lnTo>
                                <a:pt x="499364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PROGRAMME PÉDAGOGIQUE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« Comportementaliste GRADE 2 »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2076450</wp:posOffset>
                </wp:positionH>
                <wp:positionV relativeFrom="paragraph">
                  <wp:posOffset>3913</wp:posOffset>
                </wp:positionV>
                <wp:extent cx="5057775" cy="1143953"/>
                <wp:effectExtent b="0" l="0" r="0" t="0"/>
                <wp:wrapNone/>
                <wp:docPr id="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75" cy="11439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9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ind w:left="-1134" w:firstLine="0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1134" w:firstLine="0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215.0" w:type="dxa"/>
        <w:jc w:val="left"/>
        <w:tblInd w:w="-11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2340"/>
        <w:gridCol w:w="8460"/>
        <w:gridCol w:w="885"/>
        <w:gridCol w:w="1365"/>
        <w:gridCol w:w="1425"/>
        <w:tblGridChange w:id="0">
          <w:tblGrid>
            <w:gridCol w:w="1740"/>
            <w:gridCol w:w="2340"/>
            <w:gridCol w:w="8460"/>
            <w:gridCol w:w="885"/>
            <w:gridCol w:w="1365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Objectifs pédagogiques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Sous-objectifs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Contenu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Heures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Intervenants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Moyens pédagogiques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Accueil stagiaire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Appréhender les objectifs des stagiaires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Présentation : tour de table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Présentation de la formation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Règlement intérieur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Administratif et outils pédagogiques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1h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Manon Lemaire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Livret d’accueil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vMerge w:val="restart"/>
            <w:shd w:fill="c3bd96" w:val="clea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comprendre le profil des chiens « HSHA 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l’état des lieux des connaissances sur le chien HSHA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Génétique et tempérament  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Tests diagnostics  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Limites diagnostiques </w:t>
            </w:r>
          </w:p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c3bd96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</w:t>
            </w:r>
          </w:p>
        </w:tc>
        <w:tc>
          <w:tcPr>
            <w:vMerge w:val="restart"/>
            <w:shd w:fill="c3bd96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Mathilde Guillon</w:t>
            </w:r>
          </w:p>
        </w:tc>
        <w:tc>
          <w:tcPr>
            <w:vMerge w:val="restart"/>
            <w:shd w:fill="c3bd96" w:val="clea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Conférence</w:t>
            </w:r>
          </w:p>
        </w:tc>
      </w:tr>
      <w:tr>
        <w:trPr>
          <w:cantSplit w:val="0"/>
          <w:trHeight w:val="1409" w:hRule="atLeast"/>
          <w:tblHeader w:val="0"/>
        </w:trPr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les causes qui peuvent conduire au diagnostic de « HSHA »</w:t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Causes médicales associées au HSHA 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Causes environnementales associées au HSHA 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Causes comportementales associées au HSHA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9" w:hRule="atLeast"/>
          <w:tblHeader w:val="0"/>
        </w:trPr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Proposer une gestion appropriée du chien « HSHA » </w:t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Thérapie environnementale  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Modification des apprentissages - rééducation 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Focus sur les autocontrôles </w:t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vMerge w:val="restart"/>
            <w:shd w:fill="c3bd96" w:val="clea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et savoir traiter les TOCs et stéréotypies</w:t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à quoi correspondent ces comportements</w:t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Différences troubles compulsifs, stéréotypies, comportements répétitifs  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Comprendre l’origine de ces troubles  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Reconnaître ces troubles </w:t>
            </w:r>
          </w:p>
        </w:tc>
        <w:tc>
          <w:tcPr>
            <w:vMerge w:val="restart"/>
            <w:shd w:fill="c3bd96" w:val="clea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</w:t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l’impact fonctionnel des comportements répétitifs </w:t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Comprendre leur impact sur le bien-être  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Comprendre leur impact sur les apprentissages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8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8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8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la prise en charge de ces comportements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bd96" w:val="clear"/>
          </w:tcPr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Enjeux de la prise en charge médicale 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Méthodes de prise en charge environnementale  </w:t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Utilisation des apprentissages dans ce contexte  </w:t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3bd96" w:val="clear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1" w:hRule="atLeast"/>
          <w:tblHeader w:val="0"/>
        </w:trPr>
        <w:tc>
          <w:tcPr>
            <w:vMerge w:val="restart"/>
            <w:shd w:fill="f2dcdb" w:val="clear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Savoir gérer les conduites agressives</w:t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Savoir mobiliser des connaissances relatives aux conduites agressives chez le chien</w:t>
            </w:r>
          </w:p>
        </w:tc>
        <w:tc>
          <w:tcPr>
            <w:shd w:fill="f2dcdb" w:val="clea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Définitions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Zone de confort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Séquence et morsure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types d’agression et facteurs déclencheurs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Facteurs internes et externes régulant l’agressivité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 circuit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sérotoninergique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du cocker 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chiens « régulateurs »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Dissociations traumatiques, TSPT (trouble de stress post traumatique), conduites dissociantes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dcdb" w:val="clear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35h</w:t>
            </w:r>
          </w:p>
        </w:tc>
        <w:tc>
          <w:tcPr>
            <w:vMerge w:val="restart"/>
            <w:shd w:fill="f2dcdb" w:val="clear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shd w:fill="f2dcdb" w:val="clear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 </w:t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Analyse vidéo</w:t>
            </w:r>
          </w:p>
        </w:tc>
      </w:tr>
      <w:tr>
        <w:trPr>
          <w:cantSplit w:val="0"/>
          <w:trHeight w:val="1571" w:hRule="atLeast"/>
          <w:tblHeader w:val="0"/>
        </w:trPr>
        <w:tc>
          <w:tcPr>
            <w:vMerge w:val="continue"/>
            <w:shd w:fill="f2dcdb" w:val="clea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appliquer et transmettre les techniques de modification comportementale</w:t>
            </w:r>
          </w:p>
        </w:tc>
        <w:tc>
          <w:tcPr>
            <w:shd w:fill="f2dcdb" w:val="clea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08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Méthode ABC et clicker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Renforcements différentiels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Désensibilisation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Gestion de la longe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dcdb" w:val="clea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dcdb" w:val="clea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Centre d’éducation à visé pédagogique</w:t>
            </w:r>
          </w:p>
        </w:tc>
      </w:tr>
      <w:tr>
        <w:trPr>
          <w:cantSplit w:val="0"/>
          <w:trHeight w:val="1686" w:hRule="atLeast"/>
          <w:tblHeader w:val="0"/>
        </w:trPr>
        <w:tc>
          <w:tcPr>
            <w:vMerge w:val="restart"/>
            <w:shd w:fill="ebf1dd" w:val="clear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Etre capable de mobiliser des connaissances en médecine du comportement</w:t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Savoir mobiliser des connaissances en neurobiologie</w:t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     Les catécholamines et les glucocorticoïdes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Axe hypothalamo-hypophysaire 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Sérotonine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Hormones sexuelles et comportement : castration et stérilisation</w:t>
            </w:r>
          </w:p>
        </w:tc>
        <w:tc>
          <w:tcPr>
            <w:vMerge w:val="restart"/>
            <w:shd w:fill="ebf1dd" w:val="clear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14h</w:t>
            </w:r>
          </w:p>
        </w:tc>
        <w:tc>
          <w:tcPr>
            <w:vMerge w:val="restart"/>
            <w:shd w:fill="ebf1dd" w:val="clear"/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Ciska Girault</w:t>
            </w:r>
          </w:p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ebf1dd" w:val="clear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Conférence</w:t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Savoir mobiliser des connaissances sur les conséquences physiologiques du stress</w:t>
            </w:r>
          </w:p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Stress : définition biologique et physiologique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Notion de mécanisme adaptatif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Stress chronique et déficit immunitaire 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Stress, collectivités et maladies infectieuses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Stress et neurogénèse : notion de développement comportementale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Savoir mobiliser des connaissances sur les effets des psychotropes et autres molécules </w:t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     Principales classes de psychotropes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     Psychotropes et thérapies comportementales, indications et       bonnes pratiques</w:t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3" w:hRule="atLeast"/>
          <w:tblHeader w:val="0"/>
        </w:trPr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mobiliser des connaissances sur les comportements répétitifs chez le chien</w:t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Tocs, OCD, stéréotypies : définitions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Stéréotypies et bien-être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Classification et quantification des TOC</w:t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Diagnostic différentiel en neurologie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Causes des TOCs (génétique, environnement, renforcements)</w:t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Prévention</w:t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Apprentissages des autocontrôles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Notion d’auto-renforcement : rôles des neuromédiateurs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Intérêt des ISRS Inhibiteur spécifique de la recapture de la sérotonine) dans la gestion des TOCs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bf1dd" w:val="clea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shd w:fill="e5dfec" w:val="clear"/>
          </w:tcPr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Savoir gérer les anxiétés liées à la séparation</w:t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les troubles liés à la solitude</w:t>
            </w:r>
          </w:p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156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Le stress principes et mécanismes</w:t>
            </w:r>
          </w:p>
          <w:p w:rsidR="00000000" w:rsidDel="00000000" w:rsidP="00000000" w:rsidRDefault="00000000" w:rsidRPr="00000000" w14:paraId="0000015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Détresse d’isolement</w:t>
            </w:r>
          </w:p>
          <w:p w:rsidR="00000000" w:rsidDel="00000000" w:rsidP="00000000" w:rsidRDefault="00000000" w:rsidRPr="00000000" w14:paraId="0000015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Signaux comportementaux et corporels de stress</w:t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Frustration / FOMO</w:t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Réactivité environnementale</w:t>
            </w:r>
          </w:p>
          <w:p w:rsidR="00000000" w:rsidDel="00000000" w:rsidP="00000000" w:rsidRDefault="00000000" w:rsidRPr="00000000" w14:paraId="0000015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Le mythe de l’hyper-attachement</w:t>
            </w:r>
          </w:p>
          <w:p w:rsidR="00000000" w:rsidDel="00000000" w:rsidP="00000000" w:rsidRDefault="00000000" w:rsidRPr="00000000" w14:paraId="0000015C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Comorbidités comportementales</w:t>
            </w:r>
          </w:p>
          <w:p w:rsidR="00000000" w:rsidDel="00000000" w:rsidP="00000000" w:rsidRDefault="00000000" w:rsidRPr="00000000" w14:paraId="0000015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Foyers multi-chiens</w:t>
            </w:r>
          </w:p>
        </w:tc>
        <w:tc>
          <w:tcPr>
            <w:vMerge w:val="restart"/>
            <w:shd w:fill="e5dfec" w:val="clear"/>
          </w:tcPr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 h</w:t>
            </w:r>
          </w:p>
        </w:tc>
        <w:tc>
          <w:tcPr>
            <w:vMerge w:val="restart"/>
            <w:shd w:fill="e5dfec" w:val="clear"/>
          </w:tcPr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Lisa Tilly</w:t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e5dfec" w:val="clear"/>
          </w:tcPr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Etudes de cas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Comprendre les facteurs qui conditionnent la solitude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187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Douleur physique et inconfort digestif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Education pour l'anxiété de séparation</w:t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Développement précoce et premières expériences</w:t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Apprentissages et expositions à la solitude</w:t>
            </w:r>
          </w:p>
          <w:p w:rsidR="00000000" w:rsidDel="00000000" w:rsidP="00000000" w:rsidRDefault="00000000" w:rsidRPr="00000000" w14:paraId="0000018B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Relation humain-chien</w:t>
            </w:r>
          </w:p>
          <w:p w:rsidR="00000000" w:rsidDel="00000000" w:rsidP="00000000" w:rsidRDefault="00000000" w:rsidRPr="00000000" w14:paraId="0000018C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Agentivité</w:t>
            </w:r>
          </w:p>
          <w:p w:rsidR="00000000" w:rsidDel="00000000" w:rsidP="00000000" w:rsidRDefault="00000000" w:rsidRPr="00000000" w14:paraId="0000018D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Besoins du chien</w:t>
            </w:r>
          </w:p>
        </w:tc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Intervenir concrètement sur la solitude</w:t>
            </w:r>
          </w:p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197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Recueil et observation des données</w:t>
            </w:r>
          </w:p>
          <w:p w:rsidR="00000000" w:rsidDel="00000000" w:rsidP="00000000" w:rsidRDefault="00000000" w:rsidRPr="00000000" w14:paraId="00000198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Analyse et plan d’action</w:t>
            </w:r>
          </w:p>
          <w:p w:rsidR="00000000" w:rsidDel="00000000" w:rsidP="00000000" w:rsidRDefault="00000000" w:rsidRPr="00000000" w14:paraId="00000199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Posture et communication face aux client</w:t>
            </w:r>
          </w:p>
          <w:p w:rsidR="00000000" w:rsidDel="00000000" w:rsidP="00000000" w:rsidRDefault="00000000" w:rsidRPr="00000000" w14:paraId="0000019A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Idées reçues : effets délétères</w:t>
            </w:r>
          </w:p>
          <w:p w:rsidR="00000000" w:rsidDel="00000000" w:rsidP="00000000" w:rsidRDefault="00000000" w:rsidRPr="00000000" w14:paraId="0000019B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La désensibilisation systématique : les signaux de départ</w:t>
            </w:r>
          </w:p>
          <w:p w:rsidR="00000000" w:rsidDel="00000000" w:rsidP="00000000" w:rsidRDefault="00000000" w:rsidRPr="00000000" w14:paraId="0000019C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color w:val="222222"/>
                <w:shd w:fill="e5dfe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hd w:fill="e5dfec" w:val="clear"/>
                <w:rtl w:val="0"/>
              </w:rPr>
              <w:t xml:space="preserve">Agir face à la détresse</w:t>
            </w:r>
          </w:p>
        </w:tc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5dfec" w:val="clea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shd w:fill="ddd9c4" w:val="clear"/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Être capable de proposer une activité de flaire</w:t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proposer une initiation aux activités de flaire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Être capable de comprendre le sens du flair chez le chien</w:t>
            </w:r>
          </w:p>
          <w:p w:rsidR="00000000" w:rsidDel="00000000" w:rsidP="00000000" w:rsidRDefault="00000000" w:rsidRPr="00000000" w14:paraId="000001A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en place d’une activité de recherche dans un protocole éducatif ou rééducatif</w:t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 h</w:t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1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Centre d’éducation à visé pédagogique</w:t>
            </w:r>
          </w:p>
        </w:tc>
      </w:tr>
      <w:tr>
        <w:trPr>
          <w:cantSplit w:val="0"/>
          <w:trHeight w:val="1423" w:hRule="atLeast"/>
          <w:tblHeader w:val="0"/>
        </w:trPr>
        <w:tc>
          <w:tcPr>
            <w:vMerge w:val="restart"/>
            <w:shd w:fill="fac090" w:val="clear"/>
          </w:tcPr>
          <w:p w:rsidR="00000000" w:rsidDel="00000000" w:rsidP="00000000" w:rsidRDefault="00000000" w:rsidRPr="00000000" w14:paraId="000001A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Être capable de mobiliser des connaissances en psychologie humaine</w:t>
            </w:r>
          </w:p>
          <w:p w:rsidR="00000000" w:rsidDel="00000000" w:rsidP="00000000" w:rsidRDefault="00000000" w:rsidRPr="00000000" w14:paraId="000001B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d'analyser les interactions qui affectent le système 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8" w:hanging="708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Système ouvert et ses propriétés</w:t>
            </w:r>
          </w:p>
          <w:p w:rsidR="00000000" w:rsidDel="00000000" w:rsidP="00000000" w:rsidRDefault="00000000" w:rsidRPr="00000000" w14:paraId="000001B8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éléments d’un système en interaction</w:t>
            </w:r>
          </w:p>
          <w:p w:rsidR="00000000" w:rsidDel="00000000" w:rsidP="00000000" w:rsidRDefault="00000000" w:rsidRPr="00000000" w14:paraId="000001B9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hypothèses sur les règles de fonctionnement du système observé</w:t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ac090" w:val="clear"/>
          </w:tcPr>
          <w:p w:rsidR="00000000" w:rsidDel="00000000" w:rsidP="00000000" w:rsidRDefault="00000000" w:rsidRPr="00000000" w14:paraId="000001BB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12h</w:t>
            </w:r>
          </w:p>
        </w:tc>
        <w:tc>
          <w:tcPr>
            <w:vMerge w:val="restart"/>
            <w:shd w:fill="fac090" w:val="clear"/>
          </w:tcPr>
          <w:p w:rsidR="00000000" w:rsidDel="00000000" w:rsidP="00000000" w:rsidRDefault="00000000" w:rsidRPr="00000000" w14:paraId="000001BF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Clarisse Carrière</w:t>
            </w:r>
          </w:p>
          <w:p w:rsidR="00000000" w:rsidDel="00000000" w:rsidP="00000000" w:rsidRDefault="00000000" w:rsidRPr="00000000" w14:paraId="000001C3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ac090" w:val="clear"/>
          </w:tcPr>
          <w:p w:rsidR="00000000" w:rsidDel="00000000" w:rsidP="00000000" w:rsidRDefault="00000000" w:rsidRPr="00000000" w14:paraId="000001C6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C8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Analyse des pratiques</w:t>
            </w:r>
          </w:p>
          <w:p w:rsidR="00000000" w:rsidDel="00000000" w:rsidP="00000000" w:rsidRDefault="00000000" w:rsidRPr="00000000" w14:paraId="000001CA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Jeux de rôle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ac090" w:val="clea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mobiliser des connaissances sur la théorie de l’attachement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C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numPr>
                <w:ilvl w:val="0"/>
                <w:numId w:val="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4 styles d’attachement et les constructions du monde et de soi qui en découlent.</w:t>
            </w:r>
          </w:p>
          <w:p w:rsidR="00000000" w:rsidDel="00000000" w:rsidP="00000000" w:rsidRDefault="00000000" w:rsidRPr="00000000" w14:paraId="000001D1">
            <w:pPr>
              <w:numPr>
                <w:ilvl w:val="0"/>
                <w:numId w:val="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hypothèses sur le style d’attachement des personnes observées étayées sur des observations concrètes</w:t>
            </w:r>
          </w:p>
          <w:p w:rsidR="00000000" w:rsidDel="00000000" w:rsidP="00000000" w:rsidRDefault="00000000" w:rsidRPr="00000000" w14:paraId="000001D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vMerge w:val="restart"/>
            <w:shd w:fill="b6d7a8" w:val="clear"/>
          </w:tcPr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Être capable d’assurer une prestation en médical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D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Être capable de proposer un programme de médical training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présenter l’intérêt des soins coopératifs, argumentaire, explications pédagogiques, méthodes</w:t>
            </w:r>
          </w:p>
          <w:p w:rsidR="00000000" w:rsidDel="00000000" w:rsidP="00000000" w:rsidRDefault="00000000" w:rsidRPr="00000000" w14:paraId="000001E0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Préparer un programme adapté au chien et à son environnement familial </w:t>
            </w:r>
          </w:p>
          <w:p w:rsidR="00000000" w:rsidDel="00000000" w:rsidP="00000000" w:rsidRDefault="00000000" w:rsidRPr="00000000" w14:paraId="000001E1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Réaliser un programme de médical training : techniques, outils, transmissions </w:t>
            </w:r>
          </w:p>
          <w:p w:rsidR="00000000" w:rsidDel="00000000" w:rsidP="00000000" w:rsidRDefault="00000000" w:rsidRPr="00000000" w14:paraId="000001E2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Mettre un binôme au travail sur un programme de médical training</w:t>
            </w:r>
          </w:p>
          <w:p w:rsidR="00000000" w:rsidDel="00000000" w:rsidP="00000000" w:rsidRDefault="00000000" w:rsidRPr="00000000" w14:paraId="000001E3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Accompagner un binôme sur un programme de médical training : outils, techniques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b6d7a8" w:val="clear"/>
          </w:tcPr>
          <w:p w:rsidR="00000000" w:rsidDel="00000000" w:rsidP="00000000" w:rsidRDefault="00000000" w:rsidRPr="00000000" w14:paraId="000001E5">
            <w:pPr>
              <w:spacing w:after="12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12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12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12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120" w:lineRule="auto"/>
              <w:rPr>
                <w:rFonts w:ascii="Times New Roman" w:cs="Times New Roman" w:eastAsia="Times New Roman" w:hAnsi="Times New Roman"/>
                <w:shd w:fill="b6d7a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hd w:fill="b6d7a8" w:val="clear"/>
                <w:rtl w:val="0"/>
              </w:rPr>
              <w:t xml:space="preserve">20h</w:t>
            </w:r>
          </w:p>
        </w:tc>
        <w:tc>
          <w:tcPr>
            <w:vMerge w:val="restart"/>
            <w:shd w:fill="b6d7a8" w:val="clear"/>
          </w:tcPr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b6d7a8" w:val="clear"/>
          </w:tcPr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Centre d’éducation àvisé pédagogique</w:t>
            </w:r>
          </w:p>
          <w:p w:rsidR="00000000" w:rsidDel="00000000" w:rsidP="00000000" w:rsidRDefault="00000000" w:rsidRPr="00000000" w14:paraId="000001F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TP sur chien des élèves</w:t>
            </w:r>
          </w:p>
        </w:tc>
      </w:tr>
      <w:tr>
        <w:trPr>
          <w:cantSplit w:val="0"/>
          <w:trHeight w:val="1423" w:hRule="atLeast"/>
          <w:tblHeader w:val="0"/>
        </w:trPr>
        <w:tc>
          <w:tcPr>
            <w:vMerge w:val="continue"/>
            <w:shd w:fill="b6d7a8" w:val="clea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F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Être capable d’appliquer les techniques de médical training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repérer la sensibilisation aux manipulations ou aux soins</w:t>
            </w:r>
          </w:p>
          <w:p w:rsidR="00000000" w:rsidDel="00000000" w:rsidP="00000000" w:rsidRDefault="00000000" w:rsidRPr="00000000" w14:paraId="00000201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mettre en sécurité puis en confort le chien et le référent : techniques et outils</w:t>
            </w:r>
          </w:p>
          <w:p w:rsidR="00000000" w:rsidDel="00000000" w:rsidP="00000000" w:rsidRDefault="00000000" w:rsidRPr="00000000" w14:paraId="00000202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Apprendre à créer un partenariat avec un vétérinaire dans une optique de prise en compte du stress du chien</w:t>
            </w:r>
          </w:p>
          <w:p w:rsidR="00000000" w:rsidDel="00000000" w:rsidP="00000000" w:rsidRDefault="00000000" w:rsidRPr="00000000" w14:paraId="00000203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Etablir un programme de soins coopératifs adaptés</w:t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6d7a8" w:val="clea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6d7a8" w:val="clea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6d7a8" w:val="clea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185.0" w:type="dxa"/>
        <w:jc w:val="left"/>
        <w:tblInd w:w="-11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5"/>
        <w:gridCol w:w="8115"/>
        <w:gridCol w:w="885"/>
        <w:gridCol w:w="1395"/>
        <w:gridCol w:w="1365"/>
        <w:tblGridChange w:id="0">
          <w:tblGrid>
            <w:gridCol w:w="4425"/>
            <w:gridCol w:w="8115"/>
            <w:gridCol w:w="885"/>
            <w:gridCol w:w="1395"/>
            <w:gridCol w:w="1365"/>
          </w:tblGrid>
        </w:tblGridChange>
      </w:tblGrid>
      <w:tr>
        <w:trPr>
          <w:cantSplit w:val="0"/>
          <w:trHeight w:val="189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209">
            <w:pPr>
              <w:ind w:firstLine="720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ind w:firstLine="720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100% Pratique au refuge </w:t>
            </w:r>
          </w:p>
          <w:p w:rsidR="00000000" w:rsidDel="00000000" w:rsidP="00000000" w:rsidRDefault="00000000" w:rsidRPr="00000000" w14:paraId="0000020B">
            <w:pPr>
              <w:ind w:firstLine="720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Être capable d’appliquer les techniques de modifications comportementales et de s’adapter aux contraintes liées à l’environnement du chien de refuge et à ses conséquences comportementales sur l’animal</w:t>
            </w:r>
          </w:p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widowControl w:val="0"/>
              <w:spacing w:before="1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Postures et gestes de sécurité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widowControl w:val="0"/>
              <w:spacing w:before="59" w:lineRule="auto"/>
              <w:ind w:left="1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Evaluer un chien inconnu  </w:t>
            </w:r>
          </w:p>
          <w:p w:rsidR="00000000" w:rsidDel="00000000" w:rsidP="00000000" w:rsidRDefault="00000000" w:rsidRPr="00000000" w14:paraId="00000211">
            <w:pPr>
              <w:widowControl w:val="0"/>
              <w:spacing w:before="59" w:lineRule="auto"/>
              <w:ind w:left="1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Proposer un programme de travail pertinent  </w:t>
            </w:r>
          </w:p>
          <w:p w:rsidR="00000000" w:rsidDel="00000000" w:rsidP="00000000" w:rsidRDefault="00000000" w:rsidRPr="00000000" w14:paraId="00000212">
            <w:pPr>
              <w:widowControl w:val="0"/>
              <w:spacing w:before="59" w:lineRule="auto"/>
              <w:ind w:left="1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Faire progresser un chien de refuge et anticiper sur les risques</w:t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215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28h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21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Travaille sur les chiens de refuge</w:t>
            </w:r>
          </w:p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9594" w:val="clear"/>
          </w:tcPr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Total</w:t>
            </w:r>
          </w:p>
        </w:tc>
        <w:tc>
          <w:tcPr>
            <w:gridSpan w:val="3"/>
            <w:shd w:fill="d99594" w:val="clear"/>
          </w:tcPr>
          <w:p w:rsidR="00000000" w:rsidDel="00000000" w:rsidP="00000000" w:rsidRDefault="00000000" w:rsidRPr="00000000" w14:paraId="00000226">
            <w:pPr>
              <w:spacing w:after="12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164 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/>
      </w:pPr>
      <w:r w:rsidDel="00000000" w:rsidR="00000000" w:rsidRPr="00000000">
        <w:rPr>
          <w:color w:val="000000"/>
          <w:rtl w:val="0"/>
        </w:rPr>
        <w:t xml:space="preserve">*   Non applicable  </w:t>
      </w:r>
      <w:r w:rsidDel="00000000" w:rsidR="00000000" w:rsidRPr="00000000">
        <w:rPr>
          <w:rtl w:val="0"/>
        </w:rPr>
      </w:r>
    </w:p>
    <w:tbl>
      <w:tblPr>
        <w:tblStyle w:val="Table3"/>
        <w:tblW w:w="127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20"/>
        <w:gridCol w:w="7635"/>
        <w:gridCol w:w="3225"/>
        <w:tblGridChange w:id="0">
          <w:tblGrid>
            <w:gridCol w:w="1920"/>
            <w:gridCol w:w="7635"/>
            <w:gridCol w:w="322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Volume horaire des intervenants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Intervenants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Profession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Mathilde Guillon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Vétérinaire comportementaliste, formatrice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 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Educatrice canin, comportementaliste, formatrice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96h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Directrice du CCEDM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 + (1h accueil facultatif)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Clarisse Carrière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Psychologue, psychothérapeute, sociologue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12h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Lisa Tilly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Éducatrice canine / comportementaliste / spécialiste en anxiétés liées à la séparation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21h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40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164 h (+1h accueil facultatif)</w:t>
            </w:r>
          </w:p>
        </w:tc>
      </w:tr>
    </w:tbl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1906" w:w="16838" w:orient="landscape"/>
      <w:pgMar w:bottom="284" w:top="284" w:left="1417" w:right="1417" w:header="426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6">
    <w:pPr>
      <w:jc w:val="right"/>
      <w:rPr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V7, mis à jour le 27/01/26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4080"/>
      </w:tabs>
      <w:ind w:left="-993" w:firstLine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1D622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rsid w:val="001D622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rsid w:val="001D622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1D622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Grilledutableau">
    <w:name w:val="Table Grid"/>
    <w:basedOn w:val="TableauNormal"/>
    <w:uiPriority w:val="59"/>
    <w:rsid w:val="00BC1D2C"/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phedeliste">
    <w:name w:val="List Paragraph"/>
    <w:basedOn w:val="Normal"/>
    <w:uiPriority w:val="34"/>
    <w:qFormat w:val="1"/>
    <w:rsid w:val="00BC1D2C"/>
    <w:pPr>
      <w:spacing w:after="200" w:line="276" w:lineRule="auto"/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F34165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F34165"/>
  </w:style>
  <w:style w:type="paragraph" w:styleId="Pieddepage">
    <w:name w:val="footer"/>
    <w:basedOn w:val="Normal"/>
    <w:link w:val="PieddepageCar"/>
    <w:uiPriority w:val="99"/>
    <w:unhideWhenUsed w:val="1"/>
    <w:rsid w:val="00F34165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F34165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F34165"/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F34165"/>
    <w:rPr>
      <w:rFonts w:ascii="Tahoma" w:cs="Tahoma" w:hAnsi="Tahoma"/>
      <w:sz w:val="16"/>
      <w:szCs w:val="16"/>
    </w:rPr>
  </w:style>
  <w:style w:type="table" w:styleId="a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2"/>
    <w:rsid w:val="001D6225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BdBWBSwUUQKy55p/NEq3IECC7g==">CgMxLjA4AHIhMW5hTmRJVC1ZWFV3OFdrUUpBeGtsaWVkalhGSXA4R29F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2021-05-25T06:56:00Z</dcterms:created>
  <dc:creator>Utilisateur Windows</dc:creator>
</cp:coreProperties>
</file>